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72AA" w:rsidRDefault="004572AA" w:rsidP="004572AA">
      <w:pPr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19"/>
          <w:szCs w:val="19"/>
          <w:lang w:eastAsia="it-IT"/>
        </w:rPr>
      </w:pPr>
      <w:r w:rsidRPr="004572AA">
        <w:rPr>
          <w:rFonts w:ascii="Verdana" w:eastAsia="Times New Roman" w:hAnsi="Verdana" w:cs="Times New Roman"/>
          <w:b/>
          <w:bCs/>
          <w:color w:val="000000"/>
          <w:kern w:val="36"/>
          <w:sz w:val="19"/>
          <w:szCs w:val="19"/>
          <w:lang w:eastAsia="it-IT"/>
        </w:rPr>
        <w:t>COMMERCIO IN SEDE FISSA</w:t>
      </w:r>
    </w:p>
    <w:p w:rsidR="004572AA" w:rsidRPr="004572AA" w:rsidRDefault="004572AA" w:rsidP="004572AA">
      <w:pPr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19"/>
          <w:szCs w:val="19"/>
          <w:lang w:eastAsia="it-IT"/>
        </w:rPr>
      </w:pPr>
      <w:bookmarkStart w:id="0" w:name="_GoBack"/>
      <w:bookmarkEnd w:id="0"/>
    </w:p>
    <w:p w:rsidR="004572AA" w:rsidRPr="004572AA" w:rsidRDefault="004572AA" w:rsidP="004572AA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t>Ai fini del Decreto Legislativo 31 marzo 1998 n. 114, nei comuni con popolazione residente superiore ai 10.000 abitanti, si intendono:</w:t>
      </w:r>
    </w:p>
    <w:p w:rsidR="004572AA" w:rsidRPr="004572AA" w:rsidRDefault="004572AA" w:rsidP="004572AA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t>- per</w:t>
      </w:r>
      <w:r w:rsidRPr="004572A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 xml:space="preserve"> Esercizi di vicinato</w:t>
      </w: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t>, l’attività di commercio al dettaglio su aree private la cui superficie di vendita non supera i 250 mq</w:t>
      </w:r>
      <w:r w:rsidRPr="004572A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 xml:space="preserve">. </w:t>
      </w:r>
    </w:p>
    <w:p w:rsidR="004572AA" w:rsidRPr="004572AA" w:rsidRDefault="004572AA" w:rsidP="004572AA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t>- per</w:t>
      </w:r>
      <w:r w:rsidRPr="004572A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 xml:space="preserve"> Medie strutture di vendita</w:t>
      </w: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t xml:space="preserve"> gli esercizi aventi superficie da 251 mq. a 2.500 mq.</w:t>
      </w:r>
    </w:p>
    <w:p w:rsidR="004572AA" w:rsidRPr="004572AA" w:rsidRDefault="004572AA" w:rsidP="004572AA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t>Le tipologie delle medie strutture di vendita sono ulteriormente suddivise nelle seguenti classi dimensionali:</w:t>
      </w: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br/>
        <w:t>a) superficie di vendita da mq. 251 a mq. 1500 = strutture MEDIO-PICCOLE</w:t>
      </w: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br/>
        <w:t>b) superficie di vendita da mq. 1501 a mq. 2500 = strutture MEDIO-GRANDI.</w:t>
      </w:r>
    </w:p>
    <w:p w:rsidR="004572AA" w:rsidRPr="004572AA" w:rsidRDefault="004572AA" w:rsidP="004572AA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t>- per</w:t>
      </w:r>
      <w:r w:rsidRPr="004572A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 xml:space="preserve"> Grandi strutture di vendita</w:t>
      </w: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t xml:space="preserve"> gli esercizi con superficie di vendita superiore a 2.500 mq.</w:t>
      </w:r>
    </w:p>
    <w:p w:rsidR="004572AA" w:rsidRPr="004572AA" w:rsidRDefault="004572AA" w:rsidP="004572AA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t xml:space="preserve">- per </w:t>
      </w:r>
      <w:r w:rsidRPr="004572A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Forme</w:t>
      </w: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t xml:space="preserve"> </w:t>
      </w:r>
      <w:r w:rsidRPr="004572A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speciali di vendita al dettaglio:</w:t>
      </w: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t xml:space="preserve"> la vendita per corrispondenza, televisione o altri sistemi di comunicazione; la vendita presso il domicilio del consumatore; la vendita mediante apparecchi automatici; gli spacci interni.</w:t>
      </w:r>
    </w:p>
    <w:p w:rsidR="004572AA" w:rsidRPr="004572AA" w:rsidRDefault="004572AA" w:rsidP="004572AA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t> </w:t>
      </w:r>
    </w:p>
    <w:p w:rsidR="004572AA" w:rsidRPr="004572AA" w:rsidRDefault="004572AA" w:rsidP="004572AA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t>L'apertura, il subingresso, le variazioni dei settori merceologici, delle superfici di vendita, del trasferimento di sede  e la cessazione di un esercizio di vicinato sono soggetti alla segnalazione certificata di inizio attività (</w:t>
      </w:r>
      <w:r w:rsidRPr="004572A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SCIA</w:t>
      </w: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t>) che ha </w:t>
      </w:r>
      <w:r w:rsidRPr="004572A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 xml:space="preserve">effetto immediato </w:t>
      </w: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t>da presentare al Comune competente per territorio ai sensi dell'art. 19, co. 2, della legge n. 241/1990.</w:t>
      </w:r>
    </w:p>
    <w:p w:rsidR="004572AA" w:rsidRPr="004572AA" w:rsidRDefault="004572AA" w:rsidP="004572AA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t>Per la media o grande struttura di vendita deve invece essere compilato il modello</w:t>
      </w:r>
      <w:r w:rsidRPr="004572A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 xml:space="preserve"> </w:t>
      </w:r>
      <w:proofErr w:type="spellStart"/>
      <w:r w:rsidRPr="004572A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Com</w:t>
      </w:r>
      <w:proofErr w:type="spellEnd"/>
      <w:r w:rsidRPr="004572A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 xml:space="preserve"> 2</w:t>
      </w: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t>  in caso di apertura, trasferimento, ampliamento superficie ed estensione settore merceologico; il modello</w:t>
      </w:r>
      <w:r w:rsidRPr="004572A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 xml:space="preserve"> </w:t>
      </w:r>
      <w:proofErr w:type="spellStart"/>
      <w:r w:rsidRPr="004572A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Com</w:t>
      </w:r>
      <w:proofErr w:type="spellEnd"/>
      <w:r w:rsidRPr="004572A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 xml:space="preserve"> 3 </w:t>
      </w: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t xml:space="preserve">in caso di subingresso, riduzione superficie di vendita, riduzione settore merceologico e cessazione attività di media o grande struttura di vendita.. </w:t>
      </w:r>
    </w:p>
    <w:p w:rsidR="004572AA" w:rsidRPr="004572AA" w:rsidRDefault="004572AA" w:rsidP="004572AA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t> </w:t>
      </w:r>
    </w:p>
    <w:p w:rsidR="004572AA" w:rsidRPr="004572AA" w:rsidRDefault="004572AA" w:rsidP="004572AA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t xml:space="preserve"> Per le </w:t>
      </w:r>
      <w:r w:rsidRPr="004572A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forme speciali di vendita</w:t>
      </w: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t xml:space="preserve">, indicate negli artt. 16, 17, 18 e 19 del D. </w:t>
      </w:r>
      <w:proofErr w:type="spellStart"/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t>Lgs</w:t>
      </w:r>
      <w:proofErr w:type="spellEnd"/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t>. 114 del 1998,</w:t>
      </w:r>
      <w:r w:rsidRPr="004572A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 xml:space="preserve"> </w:t>
      </w: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t>vanno invece compilati e presentati al comune competente per territorio i seguenti modelli:</w:t>
      </w: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br/>
      </w:r>
      <w:r w:rsidRPr="004572A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 xml:space="preserve">- </w:t>
      </w:r>
      <w:proofErr w:type="spellStart"/>
      <w:r w:rsidRPr="004572A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Com</w:t>
      </w:r>
      <w:proofErr w:type="spellEnd"/>
      <w:r w:rsidRPr="004572A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 xml:space="preserve"> 4 </w:t>
      </w: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t>(Spacci interni)</w:t>
      </w: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br/>
      </w:r>
      <w:r w:rsidRPr="004572A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 xml:space="preserve">- </w:t>
      </w:r>
      <w:proofErr w:type="spellStart"/>
      <w:r w:rsidRPr="004572A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Com</w:t>
      </w:r>
      <w:proofErr w:type="spellEnd"/>
      <w:r w:rsidRPr="004572A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 xml:space="preserve"> 5  </w:t>
      </w: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t>(Commercio prodotti per mezzo di apparecchi automatici)</w:t>
      </w: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br/>
      </w:r>
      <w:r w:rsidRPr="004572A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 xml:space="preserve">- </w:t>
      </w:r>
      <w:proofErr w:type="spellStart"/>
      <w:r w:rsidRPr="004572A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Com</w:t>
      </w:r>
      <w:proofErr w:type="spellEnd"/>
      <w:r w:rsidRPr="004572A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 xml:space="preserve"> 6 </w:t>
      </w: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t>(Vendita per corrispondenza, televisione o altri sistemi di comunicazione)</w:t>
      </w:r>
    </w:p>
    <w:p w:rsidR="004572AA" w:rsidRPr="004572AA" w:rsidRDefault="004572AA" w:rsidP="004572AA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4572A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 xml:space="preserve">- </w:t>
      </w:r>
      <w:proofErr w:type="spellStart"/>
      <w:r w:rsidRPr="004572A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Com</w:t>
      </w:r>
      <w:proofErr w:type="spellEnd"/>
      <w:r w:rsidRPr="004572A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 xml:space="preserve"> 6 bis</w:t>
      </w: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t xml:space="preserve"> (commercio elettronico)</w:t>
      </w:r>
    </w:p>
    <w:p w:rsidR="004572AA" w:rsidRPr="004572AA" w:rsidRDefault="004572AA" w:rsidP="004572AA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4572A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 xml:space="preserve">- </w:t>
      </w:r>
      <w:proofErr w:type="spellStart"/>
      <w:r w:rsidRPr="004572A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Com</w:t>
      </w:r>
      <w:proofErr w:type="spellEnd"/>
      <w:r w:rsidRPr="004572A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 xml:space="preserve"> 7</w:t>
      </w: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t xml:space="preserve"> (vendita presso il domicilio dei consumatori)</w:t>
      </w: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br/>
        <w:t>-------------------------------------------------------------------</w:t>
      </w: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br/>
      </w:r>
      <w:r w:rsidRPr="004572AA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N.B.</w:t>
      </w:r>
    </w:p>
    <w:p w:rsidR="004572AA" w:rsidRPr="004572AA" w:rsidRDefault="004572AA" w:rsidP="004572AA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t>La superficie di vendita delle tipologie sopra descritte si riferisce all'area destinata alla vendita, compresa quella occupata da banchi, scaffalature e simili. Non costituisce superficie di vendita quella destinata a magazzini, depositi, locali di lavorazione, uffici e servizi.</w:t>
      </w: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br/>
        <w:t>L'attività commerciale può essere esercitata, nel rispetto delle condizioni previsti dalla normativa vigente, con riferimento al settore non alimentare e alimentare, per quest’ultima occorre aver inoltrato all’AUSL competente per territorio la Notifica ai fini della Registrazione ai sensi art. 6 Reg. CE 852/2004 e della Determina della Regione Emilia Romagna n. 9223/2008 del 01/08/2008 prima di avviare l’attività.</w:t>
      </w:r>
    </w:p>
    <w:p w:rsidR="004572AA" w:rsidRPr="004572AA" w:rsidRDefault="004572AA" w:rsidP="004572AA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t>All'interno di ogni settore vi è la possibilità di vendere tutti i prodotti appartenenti al settore merceologico corrispondente, fermo restando il rispetto dei requisiti igienico - sanitari, a prescindere dalla superficie di vendita dell'esercizio.</w:t>
      </w:r>
    </w:p>
    <w:p w:rsidR="004572AA" w:rsidRPr="004572AA" w:rsidRDefault="004572AA" w:rsidP="004572AA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t xml:space="preserve">---------------------------------------------------------------------  </w:t>
      </w:r>
    </w:p>
    <w:p w:rsidR="004572AA" w:rsidRPr="004572AA" w:rsidRDefault="004572AA" w:rsidP="004572AA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t>Si informa inoltre che il Comune di Collecchio è stato individuato con D.G.R. n. 154 del 13 febbraio 2001 quale comune turistico, pertanto in materia di orari di apertura e chiusura dei negozi è stato disposto con ordinanza n. 14 del 01.02.2008, modificata con ordinanza n. 8 del 02.02.2012 quanto segue:</w:t>
      </w: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br/>
        <w:t>- gli esercenti possono determinare liberamente gli orari di apertura e chiusura delle proprie attività,</w:t>
      </w: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br/>
        <w:t>- gli esercenti possono derogare dall’obbligo di chiusura nelle domeniche e nei giorni festivi ad eccezione dei seguenti giorni: 1° gennaio, Pasqua e lunedì di Pasqua, 25 Aprile, 1° maggio, 2 giugno, 15 agosto, 1° novembre, 25 e 26 dicembre;</w:t>
      </w:r>
      <w:r w:rsidRPr="004572AA">
        <w:rPr>
          <w:rFonts w:ascii="Verdana" w:eastAsia="Times New Roman" w:hAnsi="Verdana" w:cs="Times New Roman"/>
          <w:sz w:val="16"/>
          <w:szCs w:val="16"/>
          <w:lang w:eastAsia="it-IT"/>
        </w:rPr>
        <w:br/>
        <w:t>- gli esercenti hanno la facoltà di non effettuare la chiusura settimanale di mezza giornata.</w:t>
      </w:r>
    </w:p>
    <w:p w:rsidR="00057A9D" w:rsidRDefault="00057A9D"/>
    <w:sectPr w:rsidR="00057A9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72AA"/>
    <w:rsid w:val="00057A9D"/>
    <w:rsid w:val="00457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920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05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90610">
                  <w:marLeft w:val="2925"/>
                  <w:marRight w:val="27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95667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0786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904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63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15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376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276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658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386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040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525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014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206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14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05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96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64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907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30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Chiara</dc:creator>
  <cp:lastModifiedBy>Chiara</cp:lastModifiedBy>
  <cp:revision>1</cp:revision>
  <dcterms:created xsi:type="dcterms:W3CDTF">2016-08-25T14:45:00Z</dcterms:created>
  <dcterms:modified xsi:type="dcterms:W3CDTF">2016-08-25T14:46:00Z</dcterms:modified>
</cp:coreProperties>
</file>